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630" w:rsidRPr="002B137F" w:rsidRDefault="002B7630" w:rsidP="002B7630">
      <w:pPr>
        <w:rPr>
          <w:rFonts w:ascii="Times New Roman" w:hAnsi="Times New Roman" w:cs="Times New Roman"/>
          <w:color w:val="000000" w:themeColor="text1"/>
          <w:sz w:val="20"/>
          <w:szCs w:val="20"/>
        </w:rPr>
      </w:pPr>
      <w:r w:rsidRPr="002B137F">
        <w:rPr>
          <w:rFonts w:ascii="Times New Roman" w:hAnsi="Times New Roman" w:cs="Times New Roman"/>
          <w:color w:val="000000" w:themeColor="text1"/>
          <w:sz w:val="20"/>
          <w:szCs w:val="20"/>
        </w:rPr>
        <w:t>Work choices</w:t>
      </w:r>
      <w:r w:rsidR="00F87F83">
        <w:rPr>
          <w:rFonts w:ascii="Times New Roman" w:hAnsi="Times New Roman" w:cs="Times New Roman"/>
          <w:color w:val="000000" w:themeColor="text1"/>
          <w:sz w:val="20"/>
          <w:szCs w:val="20"/>
        </w:rPr>
        <w:t xml:space="preserve"> </w:t>
      </w:r>
      <w:bookmarkStart w:id="0" w:name="_GoBack"/>
      <w:bookmarkEnd w:id="0"/>
      <w:r w:rsidRPr="002B137F">
        <w:rPr>
          <w:rFonts w:ascii="Times New Roman" w:hAnsi="Times New Roman" w:cs="Times New Roman"/>
          <w:color w:val="000000" w:themeColor="text1"/>
          <w:sz w:val="20"/>
          <w:szCs w:val="20"/>
        </w:rPr>
        <w:t>(2006)</w:t>
      </w:r>
    </w:p>
    <w:p w:rsidR="002B7630" w:rsidRPr="002B137F" w:rsidRDefault="002B7630" w:rsidP="002B7630">
      <w:pPr>
        <w:pStyle w:val="ListParagraph"/>
        <w:numPr>
          <w:ilvl w:val="0"/>
          <w:numId w:val="1"/>
        </w:numPr>
        <w:rPr>
          <w:rFonts w:ascii="Times New Roman" w:hAnsi="Times New Roman" w:cs="Times New Roman"/>
          <w:color w:val="000000" w:themeColor="text1"/>
          <w:sz w:val="20"/>
          <w:szCs w:val="20"/>
        </w:rPr>
      </w:pPr>
      <w:r w:rsidRPr="002B137F">
        <w:rPr>
          <w:rFonts w:ascii="Times New Roman" w:hAnsi="Times New Roman" w:cs="Times New Roman"/>
          <w:color w:val="000000" w:themeColor="text1"/>
          <w:sz w:val="20"/>
          <w:szCs w:val="20"/>
        </w:rPr>
        <w:t>The workplace relations amendment 2005 was a legislative act of the Australian parliament that came into effect in March 2006 and involved many controversial amendments</w:t>
      </w:r>
    </w:p>
    <w:p w:rsidR="002B7630" w:rsidRPr="002B137F" w:rsidRDefault="002B7630" w:rsidP="002B7630">
      <w:pPr>
        <w:pStyle w:val="ListParagraph"/>
        <w:numPr>
          <w:ilvl w:val="0"/>
          <w:numId w:val="1"/>
        </w:numPr>
        <w:rPr>
          <w:rFonts w:ascii="Times New Roman" w:hAnsi="Times New Roman" w:cs="Times New Roman"/>
          <w:color w:val="000000" w:themeColor="text1"/>
          <w:sz w:val="20"/>
          <w:szCs w:val="20"/>
        </w:rPr>
      </w:pPr>
      <w:r w:rsidRPr="002B137F">
        <w:rPr>
          <w:rFonts w:ascii="Times New Roman" w:hAnsi="Times New Roman" w:cs="Times New Roman"/>
          <w:color w:val="000000" w:themeColor="text1"/>
          <w:sz w:val="20"/>
          <w:szCs w:val="20"/>
        </w:rPr>
        <w:t xml:space="preserve">Work Choices was passed by the </w:t>
      </w:r>
      <w:hyperlink r:id="rId8" w:anchor="Fourth_term:_2004.E2.80.932007" w:tooltip="Howard Government" w:history="1">
        <w:r w:rsidRPr="002B137F">
          <w:rPr>
            <w:rStyle w:val="Hyperlink"/>
            <w:rFonts w:ascii="Times New Roman" w:hAnsi="Times New Roman" w:cs="Times New Roman"/>
            <w:color w:val="000000" w:themeColor="text1"/>
            <w:sz w:val="20"/>
            <w:szCs w:val="20"/>
            <w:u w:val="none"/>
          </w:rPr>
          <w:t>Howard Government in 2005</w:t>
        </w:r>
      </w:hyperlink>
      <w:r w:rsidRPr="002B137F">
        <w:rPr>
          <w:rFonts w:ascii="Times New Roman" w:hAnsi="Times New Roman" w:cs="Times New Roman"/>
          <w:color w:val="000000" w:themeColor="text1"/>
          <w:sz w:val="20"/>
          <w:szCs w:val="20"/>
        </w:rPr>
        <w:t xml:space="preserve"> and was designed to improve employment levels and national economic performance by removing unfair dismissal laws for companies under a certain size, removing the "no disadvantage test" which had sought to ensure workers were not left disadvantaged by changes in legislation, thereby promoting individual efficiency</w:t>
      </w:r>
    </w:p>
    <w:p w:rsidR="002B7630" w:rsidRPr="002B137F" w:rsidRDefault="002B7630" w:rsidP="002B7630">
      <w:pPr>
        <w:pStyle w:val="ListParagraph"/>
        <w:numPr>
          <w:ilvl w:val="0"/>
          <w:numId w:val="1"/>
        </w:numPr>
        <w:rPr>
          <w:rFonts w:ascii="Times New Roman" w:hAnsi="Times New Roman" w:cs="Times New Roman"/>
          <w:color w:val="000000" w:themeColor="text1"/>
          <w:sz w:val="20"/>
          <w:szCs w:val="20"/>
        </w:rPr>
      </w:pPr>
      <w:r w:rsidRPr="002B137F">
        <w:rPr>
          <w:rFonts w:ascii="Times New Roman" w:hAnsi="Times New Roman" w:cs="Times New Roman"/>
          <w:color w:val="000000" w:themeColor="text1"/>
          <w:sz w:val="20"/>
          <w:szCs w:val="20"/>
        </w:rPr>
        <w:t>This compromised the workforce’s ability to legally go on strike, requiring workers to bargain for previously guaranteed conditions without collectivised representation, and significantly restricting trade union activity and recruitment on the work site.</w:t>
      </w:r>
    </w:p>
    <w:p w:rsidR="002B7630" w:rsidRPr="002B137F" w:rsidRDefault="002B7630" w:rsidP="002B7630">
      <w:pPr>
        <w:pStyle w:val="ListParagraph"/>
        <w:numPr>
          <w:ilvl w:val="0"/>
          <w:numId w:val="1"/>
        </w:numPr>
        <w:rPr>
          <w:rFonts w:ascii="Times New Roman" w:hAnsi="Times New Roman" w:cs="Times New Roman"/>
          <w:color w:val="000000" w:themeColor="text1"/>
          <w:sz w:val="20"/>
          <w:szCs w:val="20"/>
        </w:rPr>
      </w:pPr>
      <w:r w:rsidRPr="002B137F">
        <w:rPr>
          <w:rFonts w:ascii="Times New Roman" w:hAnsi="Times New Roman" w:cs="Times New Roman"/>
          <w:color w:val="000000" w:themeColor="text1"/>
          <w:sz w:val="20"/>
          <w:szCs w:val="20"/>
        </w:rPr>
        <w:t xml:space="preserve">Critics argued that the laws stripped away basic employee rights and were fundamentally unfair. The </w:t>
      </w:r>
      <w:hyperlink r:id="rId9" w:tooltip="Australian Council of Trade Unions" w:history="1">
        <w:r w:rsidRPr="002B137F">
          <w:rPr>
            <w:rStyle w:val="Hyperlink"/>
            <w:rFonts w:ascii="Times New Roman" w:hAnsi="Times New Roman" w:cs="Times New Roman"/>
            <w:color w:val="000000" w:themeColor="text1"/>
            <w:sz w:val="20"/>
            <w:szCs w:val="20"/>
            <w:u w:val="none"/>
          </w:rPr>
          <w:t>Australian Council of Trade Unions</w:t>
        </w:r>
      </w:hyperlink>
      <w:r w:rsidRPr="002B137F">
        <w:rPr>
          <w:rFonts w:ascii="Times New Roman" w:hAnsi="Times New Roman" w:cs="Times New Roman"/>
          <w:color w:val="000000" w:themeColor="text1"/>
          <w:sz w:val="20"/>
          <w:szCs w:val="20"/>
        </w:rPr>
        <w:t xml:space="preserve"> consistently ran television advertisements attacking the new laws.</w:t>
      </w:r>
    </w:p>
    <w:p w:rsidR="002B7630" w:rsidRPr="002B137F" w:rsidRDefault="002B7630" w:rsidP="002B7630">
      <w:pPr>
        <w:pStyle w:val="ListParagraph"/>
        <w:numPr>
          <w:ilvl w:val="0"/>
          <w:numId w:val="1"/>
        </w:numPr>
        <w:rPr>
          <w:rFonts w:ascii="Times New Roman" w:hAnsi="Times New Roman" w:cs="Times New Roman"/>
          <w:color w:val="000000" w:themeColor="text1"/>
          <w:sz w:val="20"/>
          <w:szCs w:val="20"/>
        </w:rPr>
      </w:pPr>
      <w:r w:rsidRPr="002B137F">
        <w:rPr>
          <w:rFonts w:ascii="Times New Roman" w:hAnsi="Times New Roman" w:cs="Times New Roman"/>
          <w:color w:val="000000" w:themeColor="text1"/>
          <w:sz w:val="20"/>
          <w:szCs w:val="20"/>
        </w:rPr>
        <w:t xml:space="preserve">Work Choices was a major issue in the 2007 federal election, as the </w:t>
      </w:r>
      <w:hyperlink r:id="rId10" w:tooltip="Australian Labor Party" w:history="1">
        <w:r w:rsidRPr="002B137F">
          <w:rPr>
            <w:rStyle w:val="Hyperlink"/>
            <w:rFonts w:ascii="Times New Roman" w:hAnsi="Times New Roman" w:cs="Times New Roman"/>
            <w:color w:val="000000" w:themeColor="text1"/>
            <w:sz w:val="20"/>
            <w:szCs w:val="20"/>
            <w:u w:val="none"/>
          </w:rPr>
          <w:t xml:space="preserve">Australian </w:t>
        </w:r>
        <w:proofErr w:type="spellStart"/>
        <w:r w:rsidRPr="002B137F">
          <w:rPr>
            <w:rStyle w:val="Hyperlink"/>
            <w:rFonts w:ascii="Times New Roman" w:hAnsi="Times New Roman" w:cs="Times New Roman"/>
            <w:color w:val="000000" w:themeColor="text1"/>
            <w:sz w:val="20"/>
            <w:szCs w:val="20"/>
            <w:u w:val="none"/>
          </w:rPr>
          <w:t>Labor</w:t>
        </w:r>
        <w:proofErr w:type="spellEnd"/>
        <w:r w:rsidRPr="002B137F">
          <w:rPr>
            <w:rStyle w:val="Hyperlink"/>
            <w:rFonts w:ascii="Times New Roman" w:hAnsi="Times New Roman" w:cs="Times New Roman"/>
            <w:color w:val="000000" w:themeColor="text1"/>
            <w:sz w:val="20"/>
            <w:szCs w:val="20"/>
            <w:u w:val="none"/>
          </w:rPr>
          <w:t xml:space="preserve"> Party</w:t>
        </w:r>
      </w:hyperlink>
      <w:r w:rsidRPr="002B137F">
        <w:rPr>
          <w:rFonts w:ascii="Times New Roman" w:hAnsi="Times New Roman" w:cs="Times New Roman"/>
          <w:color w:val="000000" w:themeColor="text1"/>
          <w:sz w:val="20"/>
          <w:szCs w:val="20"/>
        </w:rPr>
        <w:t xml:space="preserve"> vowed to abolish it. </w:t>
      </w:r>
      <w:proofErr w:type="spellStart"/>
      <w:r w:rsidRPr="002B137F">
        <w:rPr>
          <w:rFonts w:ascii="Times New Roman" w:hAnsi="Times New Roman" w:cs="Times New Roman"/>
          <w:color w:val="000000" w:themeColor="text1"/>
          <w:sz w:val="20"/>
          <w:szCs w:val="20"/>
        </w:rPr>
        <w:t>Labor</w:t>
      </w:r>
      <w:proofErr w:type="spellEnd"/>
      <w:r w:rsidRPr="002B137F">
        <w:rPr>
          <w:rFonts w:ascii="Times New Roman" w:hAnsi="Times New Roman" w:cs="Times New Roman"/>
          <w:color w:val="000000" w:themeColor="text1"/>
          <w:sz w:val="20"/>
          <w:szCs w:val="20"/>
        </w:rPr>
        <w:t xml:space="preserve"> under </w:t>
      </w:r>
      <w:hyperlink r:id="rId11" w:tooltip="Kevin Rudd" w:history="1">
        <w:r w:rsidRPr="002B137F">
          <w:rPr>
            <w:rStyle w:val="Hyperlink"/>
            <w:rFonts w:ascii="Times New Roman" w:hAnsi="Times New Roman" w:cs="Times New Roman"/>
            <w:color w:val="000000" w:themeColor="text1"/>
            <w:sz w:val="20"/>
            <w:szCs w:val="20"/>
            <w:u w:val="none"/>
          </w:rPr>
          <w:t>Kevin Rudd</w:t>
        </w:r>
      </w:hyperlink>
      <w:r w:rsidRPr="002B137F">
        <w:rPr>
          <w:rFonts w:ascii="Times New Roman" w:hAnsi="Times New Roman" w:cs="Times New Roman"/>
          <w:color w:val="000000" w:themeColor="text1"/>
          <w:sz w:val="20"/>
          <w:szCs w:val="20"/>
        </w:rPr>
        <w:t xml:space="preserve">  were </w:t>
      </w:r>
      <w:proofErr w:type="spellStart"/>
      <w:r w:rsidRPr="002B137F">
        <w:rPr>
          <w:rFonts w:ascii="Times New Roman" w:hAnsi="Times New Roman" w:cs="Times New Roman"/>
          <w:color w:val="000000" w:themeColor="text1"/>
          <w:sz w:val="20"/>
          <w:szCs w:val="20"/>
        </w:rPr>
        <w:t>victorius</w:t>
      </w:r>
      <w:proofErr w:type="spellEnd"/>
      <w:r w:rsidRPr="002B137F">
        <w:rPr>
          <w:rFonts w:ascii="Times New Roman" w:hAnsi="Times New Roman" w:cs="Times New Roman"/>
          <w:color w:val="000000" w:themeColor="text1"/>
          <w:sz w:val="20"/>
          <w:szCs w:val="20"/>
        </w:rPr>
        <w:t xml:space="preserve"> in the election, with Work Choices being one of the biggest issues of the campaign, and repealed the entirety of the </w:t>
      </w:r>
      <w:proofErr w:type="spellStart"/>
      <w:r w:rsidRPr="002B137F">
        <w:rPr>
          <w:rFonts w:ascii="Times New Roman" w:hAnsi="Times New Roman" w:cs="Times New Roman"/>
          <w:color w:val="000000" w:themeColor="text1"/>
          <w:sz w:val="20"/>
          <w:szCs w:val="20"/>
        </w:rPr>
        <w:t>WorkChoices</w:t>
      </w:r>
      <w:proofErr w:type="spellEnd"/>
      <w:r w:rsidRPr="002B137F">
        <w:rPr>
          <w:rFonts w:ascii="Times New Roman" w:hAnsi="Times New Roman" w:cs="Times New Roman"/>
          <w:color w:val="000000" w:themeColor="text1"/>
          <w:sz w:val="20"/>
          <w:szCs w:val="20"/>
        </w:rPr>
        <w:t xml:space="preserve"> legislation shortly after being initiated as PM</w:t>
      </w:r>
    </w:p>
    <w:p w:rsidR="002B7630" w:rsidRPr="002B137F" w:rsidRDefault="002B7630" w:rsidP="002B7630">
      <w:pPr>
        <w:pStyle w:val="ListParagraph"/>
        <w:numPr>
          <w:ilvl w:val="0"/>
          <w:numId w:val="1"/>
        </w:numPr>
        <w:rPr>
          <w:rFonts w:ascii="Times New Roman" w:hAnsi="Times New Roman" w:cs="Times New Roman"/>
          <w:color w:val="000000" w:themeColor="text1"/>
          <w:sz w:val="20"/>
          <w:szCs w:val="20"/>
        </w:rPr>
      </w:pPr>
      <w:r w:rsidRPr="002B137F">
        <w:rPr>
          <w:rFonts w:ascii="Times New Roman" w:hAnsi="Times New Roman" w:cs="Times New Roman"/>
          <w:color w:val="000000" w:themeColor="text1"/>
          <w:sz w:val="20"/>
          <w:szCs w:val="20"/>
        </w:rPr>
        <w:t xml:space="preserve">The </w:t>
      </w:r>
      <w:r w:rsidRPr="002B137F">
        <w:rPr>
          <w:rFonts w:ascii="Times New Roman" w:hAnsi="Times New Roman" w:cs="Times New Roman"/>
          <w:iCs/>
          <w:color w:val="000000" w:themeColor="text1"/>
          <w:sz w:val="20"/>
          <w:szCs w:val="20"/>
        </w:rPr>
        <w:t>Workplace Relations Amendment (Work Choices) Bill 2005</w:t>
      </w:r>
      <w:r w:rsidRPr="002B137F">
        <w:rPr>
          <w:rFonts w:ascii="Times New Roman" w:hAnsi="Times New Roman" w:cs="Times New Roman"/>
          <w:color w:val="000000" w:themeColor="text1"/>
          <w:sz w:val="20"/>
          <w:szCs w:val="20"/>
        </w:rPr>
        <w:t xml:space="preserve"> (</w:t>
      </w:r>
      <w:proofErr w:type="spellStart"/>
      <w:r w:rsidRPr="002B137F">
        <w:rPr>
          <w:rFonts w:ascii="Times New Roman" w:hAnsi="Times New Roman" w:cs="Times New Roman"/>
          <w:color w:val="000000" w:themeColor="text1"/>
          <w:sz w:val="20"/>
          <w:szCs w:val="20"/>
        </w:rPr>
        <w:t>Cth</w:t>
      </w:r>
      <w:proofErr w:type="spellEnd"/>
      <w:r w:rsidRPr="002B137F">
        <w:rPr>
          <w:rFonts w:ascii="Times New Roman" w:hAnsi="Times New Roman" w:cs="Times New Roman"/>
          <w:color w:val="000000" w:themeColor="text1"/>
          <w:sz w:val="20"/>
          <w:szCs w:val="20"/>
        </w:rPr>
        <w:t xml:space="preserve">) was introduced into the </w:t>
      </w:r>
      <w:hyperlink r:id="rId12" w:tooltip="Australian House of Representatives" w:history="1">
        <w:r w:rsidRPr="002B137F">
          <w:rPr>
            <w:rStyle w:val="Hyperlink"/>
            <w:rFonts w:ascii="Times New Roman" w:hAnsi="Times New Roman" w:cs="Times New Roman"/>
            <w:color w:val="000000" w:themeColor="text1"/>
            <w:sz w:val="20"/>
            <w:szCs w:val="20"/>
            <w:u w:val="none"/>
          </w:rPr>
          <w:t>Australian House of Representatives</w:t>
        </w:r>
      </w:hyperlink>
      <w:r w:rsidRPr="002B137F">
        <w:rPr>
          <w:rFonts w:ascii="Times New Roman" w:hAnsi="Times New Roman" w:cs="Times New Roman"/>
          <w:color w:val="000000" w:themeColor="text1"/>
          <w:sz w:val="20"/>
          <w:szCs w:val="20"/>
        </w:rPr>
        <w:t xml:space="preserve"> on 2 November 2005 by the Minister for Employment and Workplace Relations, </w:t>
      </w:r>
      <w:hyperlink r:id="rId13" w:tooltip="Kevin Andrews (Australian politician)" w:history="1">
        <w:r w:rsidRPr="002B137F">
          <w:rPr>
            <w:rStyle w:val="Hyperlink"/>
            <w:rFonts w:ascii="Times New Roman" w:hAnsi="Times New Roman" w:cs="Times New Roman"/>
            <w:color w:val="000000" w:themeColor="text1"/>
            <w:sz w:val="20"/>
            <w:szCs w:val="20"/>
            <w:u w:val="none"/>
          </w:rPr>
          <w:t>Kevin Andrews</w:t>
        </w:r>
      </w:hyperlink>
      <w:r w:rsidRPr="002B137F">
        <w:rPr>
          <w:rFonts w:ascii="Times New Roman" w:hAnsi="Times New Roman" w:cs="Times New Roman"/>
          <w:color w:val="000000" w:themeColor="text1"/>
          <w:sz w:val="20"/>
          <w:szCs w:val="20"/>
        </w:rPr>
        <w:t>.</w:t>
      </w:r>
    </w:p>
    <w:p w:rsidR="002B7630" w:rsidRPr="002B137F" w:rsidRDefault="002B7630" w:rsidP="002B7630">
      <w:pPr>
        <w:pStyle w:val="ListParagraph"/>
        <w:numPr>
          <w:ilvl w:val="0"/>
          <w:numId w:val="1"/>
        </w:numPr>
        <w:rPr>
          <w:rFonts w:ascii="Times New Roman" w:hAnsi="Times New Roman" w:cs="Times New Roman"/>
          <w:color w:val="000000" w:themeColor="text1"/>
          <w:sz w:val="20"/>
          <w:szCs w:val="20"/>
        </w:rPr>
      </w:pPr>
      <w:r w:rsidRPr="002B137F">
        <w:rPr>
          <w:rFonts w:ascii="Times New Roman" w:hAnsi="Times New Roman" w:cs="Times New Roman"/>
          <w:color w:val="000000" w:themeColor="text1"/>
          <w:sz w:val="20"/>
          <w:szCs w:val="20"/>
        </w:rPr>
        <w:t xml:space="preserve">The </w:t>
      </w:r>
      <w:proofErr w:type="spellStart"/>
      <w:r w:rsidRPr="002B137F">
        <w:rPr>
          <w:rFonts w:ascii="Times New Roman" w:hAnsi="Times New Roman" w:cs="Times New Roman"/>
          <w:color w:val="000000" w:themeColor="text1"/>
          <w:sz w:val="20"/>
          <w:szCs w:val="20"/>
        </w:rPr>
        <w:t>Labor</w:t>
      </w:r>
      <w:proofErr w:type="spellEnd"/>
      <w:r w:rsidRPr="002B137F">
        <w:rPr>
          <w:rFonts w:ascii="Times New Roman" w:hAnsi="Times New Roman" w:cs="Times New Roman"/>
          <w:color w:val="000000" w:themeColor="text1"/>
          <w:sz w:val="20"/>
          <w:szCs w:val="20"/>
        </w:rPr>
        <w:t xml:space="preserve"> mounted a campaign against the Bill in Parliament throughout the day.</w:t>
      </w:r>
    </w:p>
    <w:p w:rsidR="002B7630" w:rsidRPr="002B137F" w:rsidRDefault="00245B98" w:rsidP="002B7630">
      <w:pPr>
        <w:pStyle w:val="ListParagraph"/>
        <w:numPr>
          <w:ilvl w:val="0"/>
          <w:numId w:val="1"/>
        </w:numPr>
        <w:rPr>
          <w:rFonts w:ascii="Times New Roman" w:hAnsi="Times New Roman" w:cs="Times New Roman"/>
          <w:color w:val="000000" w:themeColor="text1"/>
          <w:sz w:val="20"/>
          <w:szCs w:val="20"/>
        </w:rPr>
      </w:pPr>
      <w:hyperlink r:id="rId14" w:tooltip="John Howard" w:history="1">
        <w:r w:rsidR="002B7630" w:rsidRPr="002B137F">
          <w:rPr>
            <w:rStyle w:val="Hyperlink"/>
            <w:rFonts w:ascii="Times New Roman" w:hAnsi="Times New Roman" w:cs="Times New Roman"/>
            <w:color w:val="000000" w:themeColor="text1"/>
            <w:sz w:val="20"/>
            <w:szCs w:val="20"/>
            <w:u w:val="none"/>
          </w:rPr>
          <w:t>John Howard</w:t>
        </w:r>
      </w:hyperlink>
      <w:r w:rsidR="002B7630" w:rsidRPr="002B137F">
        <w:rPr>
          <w:rFonts w:ascii="Times New Roman" w:hAnsi="Times New Roman" w:cs="Times New Roman"/>
          <w:color w:val="000000" w:themeColor="text1"/>
          <w:sz w:val="20"/>
          <w:szCs w:val="20"/>
        </w:rPr>
        <w:t xml:space="preserve"> has said that he pushed the Work Choices legislation through in 2006 so that it wouldn't be announced in an election year, and that several cabinet ministers had concerns that the legislation would disadvantage too many workers, which was several times.</w:t>
      </w:r>
    </w:p>
    <w:p w:rsidR="002B7630" w:rsidRPr="002B137F" w:rsidRDefault="00245B98" w:rsidP="002B7630">
      <w:pPr>
        <w:pStyle w:val="ListParagraph"/>
        <w:numPr>
          <w:ilvl w:val="0"/>
          <w:numId w:val="1"/>
        </w:numPr>
        <w:rPr>
          <w:rFonts w:ascii="Times New Roman" w:hAnsi="Times New Roman" w:cs="Times New Roman"/>
          <w:color w:val="000000" w:themeColor="text1"/>
          <w:sz w:val="20"/>
          <w:szCs w:val="20"/>
        </w:rPr>
      </w:pPr>
      <w:hyperlink r:id="rId15" w:tooltip="Australian Council of Trade Unions" w:history="1">
        <w:r w:rsidR="002B7630" w:rsidRPr="002B137F">
          <w:rPr>
            <w:rStyle w:val="Hyperlink"/>
            <w:rFonts w:ascii="Times New Roman" w:hAnsi="Times New Roman" w:cs="Times New Roman"/>
            <w:color w:val="000000" w:themeColor="text1"/>
            <w:sz w:val="20"/>
            <w:szCs w:val="20"/>
            <w:u w:val="none"/>
          </w:rPr>
          <w:t>Australian Council of Trade Unions</w:t>
        </w:r>
      </w:hyperlink>
      <w:r w:rsidR="002B7630" w:rsidRPr="002B137F">
        <w:rPr>
          <w:rFonts w:ascii="Times New Roman" w:hAnsi="Times New Roman" w:cs="Times New Roman"/>
          <w:color w:val="000000" w:themeColor="text1"/>
          <w:sz w:val="20"/>
          <w:szCs w:val="20"/>
        </w:rPr>
        <w:t>, the peak association for Australian trade unions, launched its "Your Rights at Work" campaign opposing the changes. The campaign has involved mass rallies and marches, television and radio advertisements, judicial action, and e-activism.</w:t>
      </w:r>
    </w:p>
    <w:p w:rsidR="002B7630" w:rsidRPr="002B137F" w:rsidRDefault="002B7630" w:rsidP="002B7630">
      <w:pPr>
        <w:pStyle w:val="ListParagraph"/>
        <w:numPr>
          <w:ilvl w:val="0"/>
          <w:numId w:val="1"/>
        </w:numPr>
        <w:rPr>
          <w:rFonts w:ascii="Times New Roman" w:hAnsi="Times New Roman" w:cs="Times New Roman"/>
          <w:color w:val="000000" w:themeColor="text1"/>
          <w:sz w:val="20"/>
          <w:szCs w:val="20"/>
        </w:rPr>
      </w:pPr>
      <w:r w:rsidRPr="002B137F">
        <w:rPr>
          <w:rFonts w:ascii="Times New Roman" w:hAnsi="Times New Roman" w:cs="Times New Roman"/>
          <w:color w:val="000000" w:themeColor="text1"/>
          <w:sz w:val="20"/>
          <w:szCs w:val="20"/>
        </w:rPr>
        <w:t>The Victorian Government had introduced the Victorian Workplace Rights Advocate as a form of political resistance to the changes.</w:t>
      </w:r>
    </w:p>
    <w:p w:rsidR="002B7630" w:rsidRPr="002B137F" w:rsidRDefault="002B7630" w:rsidP="002B7630">
      <w:pPr>
        <w:pStyle w:val="ListParagraph"/>
        <w:numPr>
          <w:ilvl w:val="0"/>
          <w:numId w:val="1"/>
        </w:numPr>
        <w:rPr>
          <w:rFonts w:ascii="Times New Roman" w:hAnsi="Times New Roman" w:cs="Times New Roman"/>
          <w:color w:val="000000" w:themeColor="text1"/>
          <w:sz w:val="20"/>
          <w:szCs w:val="20"/>
        </w:rPr>
      </w:pPr>
      <w:r w:rsidRPr="002B137F">
        <w:rPr>
          <w:rFonts w:ascii="Times New Roman" w:hAnsi="Times New Roman" w:cs="Times New Roman"/>
          <w:color w:val="000000" w:themeColor="text1"/>
          <w:sz w:val="20"/>
          <w:szCs w:val="20"/>
        </w:rPr>
        <w:t xml:space="preserve"> A </w:t>
      </w:r>
      <w:hyperlink r:id="rId16" w:tooltip="Australian industrial relations legislation national day of protest, 2005" w:history="1">
        <w:r w:rsidRPr="002B137F">
          <w:rPr>
            <w:rStyle w:val="Hyperlink"/>
            <w:rFonts w:ascii="Times New Roman" w:hAnsi="Times New Roman" w:cs="Times New Roman"/>
            <w:color w:val="000000" w:themeColor="text1"/>
            <w:sz w:val="20"/>
            <w:szCs w:val="20"/>
            <w:u w:val="none"/>
          </w:rPr>
          <w:t>national day of protest</w:t>
        </w:r>
      </w:hyperlink>
      <w:r w:rsidRPr="002B137F">
        <w:rPr>
          <w:rFonts w:ascii="Times New Roman" w:hAnsi="Times New Roman" w:cs="Times New Roman"/>
          <w:color w:val="000000" w:themeColor="text1"/>
          <w:sz w:val="20"/>
          <w:szCs w:val="20"/>
        </w:rPr>
        <w:t xml:space="preserve">, during which the ACTU estimated 546,000 people took part in marches and protests in Australia's state capitals and other cities. The rallies were addressed by </w:t>
      </w:r>
      <w:proofErr w:type="spellStart"/>
      <w:r w:rsidRPr="002B137F">
        <w:rPr>
          <w:rFonts w:ascii="Times New Roman" w:hAnsi="Times New Roman" w:cs="Times New Roman"/>
          <w:color w:val="000000" w:themeColor="text1"/>
          <w:sz w:val="20"/>
          <w:szCs w:val="20"/>
        </w:rPr>
        <w:t>Labor</w:t>
      </w:r>
      <w:proofErr w:type="spellEnd"/>
      <w:r w:rsidRPr="002B137F">
        <w:rPr>
          <w:rFonts w:ascii="Times New Roman" w:hAnsi="Times New Roman" w:cs="Times New Roman"/>
          <w:color w:val="000000" w:themeColor="text1"/>
          <w:sz w:val="20"/>
          <w:szCs w:val="20"/>
        </w:rPr>
        <w:t xml:space="preserve"> State Premiers. Other notable Australians, including former </w:t>
      </w:r>
      <w:proofErr w:type="spellStart"/>
      <w:r w:rsidRPr="002B137F">
        <w:rPr>
          <w:rFonts w:ascii="Times New Roman" w:hAnsi="Times New Roman" w:cs="Times New Roman"/>
          <w:color w:val="000000" w:themeColor="text1"/>
          <w:sz w:val="20"/>
          <w:szCs w:val="20"/>
        </w:rPr>
        <w:t>Labor</w:t>
      </w:r>
      <w:proofErr w:type="spellEnd"/>
      <w:r w:rsidRPr="002B137F">
        <w:rPr>
          <w:rFonts w:ascii="Times New Roman" w:hAnsi="Times New Roman" w:cs="Times New Roman"/>
          <w:color w:val="000000" w:themeColor="text1"/>
          <w:sz w:val="20"/>
          <w:szCs w:val="20"/>
        </w:rPr>
        <w:t xml:space="preserve"> Prime Minister </w:t>
      </w:r>
      <w:hyperlink r:id="rId17" w:tooltip="Bob Hawke" w:history="1">
        <w:r w:rsidRPr="002B137F">
          <w:rPr>
            <w:rStyle w:val="Hyperlink"/>
            <w:rFonts w:ascii="Times New Roman" w:hAnsi="Times New Roman" w:cs="Times New Roman"/>
            <w:color w:val="000000" w:themeColor="text1"/>
            <w:sz w:val="20"/>
            <w:szCs w:val="20"/>
            <w:u w:val="none"/>
          </w:rPr>
          <w:t>Bob Hawke</w:t>
        </w:r>
      </w:hyperlink>
      <w:r w:rsidRPr="002B137F">
        <w:rPr>
          <w:rFonts w:ascii="Times New Roman" w:hAnsi="Times New Roman" w:cs="Times New Roman"/>
          <w:color w:val="000000" w:themeColor="text1"/>
          <w:sz w:val="20"/>
          <w:szCs w:val="20"/>
        </w:rPr>
        <w:t>, also spoke in opposition to the industrial relations changes.</w:t>
      </w:r>
    </w:p>
    <w:p w:rsidR="002B7630" w:rsidRPr="002B137F" w:rsidRDefault="002B7630" w:rsidP="002B7630">
      <w:pPr>
        <w:pStyle w:val="ListParagraph"/>
        <w:numPr>
          <w:ilvl w:val="0"/>
          <w:numId w:val="1"/>
        </w:numPr>
        <w:rPr>
          <w:rFonts w:ascii="Times New Roman" w:hAnsi="Times New Roman" w:cs="Times New Roman"/>
          <w:color w:val="000000" w:themeColor="text1"/>
          <w:sz w:val="20"/>
          <w:szCs w:val="20"/>
        </w:rPr>
      </w:pPr>
      <w:r w:rsidRPr="002B137F">
        <w:rPr>
          <w:rFonts w:ascii="Times New Roman" w:hAnsi="Times New Roman" w:cs="Times New Roman"/>
          <w:color w:val="000000" w:themeColor="text1"/>
          <w:sz w:val="20"/>
          <w:szCs w:val="20"/>
        </w:rPr>
        <w:t xml:space="preserve">The ACTU set up the "Your Rights at Work" </w:t>
      </w:r>
      <w:hyperlink r:id="rId18" w:history="1">
        <w:r w:rsidRPr="002B137F">
          <w:rPr>
            <w:rStyle w:val="Hyperlink"/>
            <w:rFonts w:ascii="Times New Roman" w:hAnsi="Times New Roman" w:cs="Times New Roman"/>
            <w:color w:val="000000" w:themeColor="text1"/>
            <w:sz w:val="20"/>
            <w:szCs w:val="20"/>
            <w:u w:val="none"/>
          </w:rPr>
          <w:t>campaign website</w:t>
        </w:r>
      </w:hyperlink>
      <w:r w:rsidRPr="002B137F">
        <w:rPr>
          <w:rFonts w:ascii="Times New Roman" w:hAnsi="Times New Roman" w:cs="Times New Roman"/>
          <w:color w:val="000000" w:themeColor="text1"/>
          <w:sz w:val="20"/>
          <w:szCs w:val="20"/>
        </w:rPr>
        <w:t xml:space="preserve">. More than </w:t>
      </w:r>
      <w:hyperlink r:id="rId19" w:history="1">
        <w:r w:rsidRPr="002B137F">
          <w:rPr>
            <w:rStyle w:val="Hyperlink"/>
            <w:rFonts w:ascii="Times New Roman" w:hAnsi="Times New Roman" w:cs="Times New Roman"/>
            <w:color w:val="000000" w:themeColor="text1"/>
            <w:sz w:val="20"/>
            <w:szCs w:val="20"/>
            <w:u w:val="none"/>
          </w:rPr>
          <w:t>170,000 people</w:t>
        </w:r>
      </w:hyperlink>
      <w:r w:rsidRPr="002B137F">
        <w:rPr>
          <w:rFonts w:ascii="Times New Roman" w:hAnsi="Times New Roman" w:cs="Times New Roman"/>
          <w:color w:val="000000" w:themeColor="text1"/>
          <w:sz w:val="20"/>
          <w:szCs w:val="20"/>
        </w:rPr>
        <w:t xml:space="preserve"> have signed up to receive updates about the campaign.</w:t>
      </w:r>
    </w:p>
    <w:p w:rsidR="002B7630" w:rsidRPr="002B137F" w:rsidRDefault="002B7630" w:rsidP="002B7630">
      <w:pPr>
        <w:pStyle w:val="ListParagraph"/>
        <w:numPr>
          <w:ilvl w:val="0"/>
          <w:numId w:val="1"/>
        </w:numPr>
        <w:rPr>
          <w:rFonts w:ascii="Times New Roman" w:hAnsi="Times New Roman" w:cs="Times New Roman"/>
          <w:color w:val="000000" w:themeColor="text1"/>
          <w:sz w:val="20"/>
          <w:szCs w:val="20"/>
        </w:rPr>
      </w:pPr>
      <w:r w:rsidRPr="002B137F">
        <w:rPr>
          <w:rFonts w:ascii="Times New Roman" w:hAnsi="Times New Roman" w:cs="Times New Roman"/>
          <w:color w:val="000000" w:themeColor="text1"/>
          <w:sz w:val="20"/>
          <w:szCs w:val="20"/>
        </w:rPr>
        <w:t>Ultimately unsuccessful, the petition received 85,189 signatures, thought by the ACTU to be a record for an Australian online petition at that time</w:t>
      </w:r>
    </w:p>
    <w:p w:rsidR="002B7630" w:rsidRPr="002B137F" w:rsidRDefault="002B7630" w:rsidP="002B7630">
      <w:pPr>
        <w:pStyle w:val="NormalWeb"/>
        <w:numPr>
          <w:ilvl w:val="0"/>
          <w:numId w:val="1"/>
        </w:numPr>
        <w:rPr>
          <w:color w:val="000000" w:themeColor="text1"/>
          <w:sz w:val="20"/>
          <w:szCs w:val="20"/>
        </w:rPr>
      </w:pPr>
      <w:r w:rsidRPr="002B137F">
        <w:rPr>
          <w:color w:val="000000" w:themeColor="text1"/>
          <w:sz w:val="20"/>
          <w:szCs w:val="20"/>
        </w:rPr>
        <w:t>The Howard Government sought to bring as many employees under Work Choices as was within its constitutional powers.</w:t>
      </w:r>
    </w:p>
    <w:p w:rsidR="002B7630" w:rsidRPr="002B137F" w:rsidRDefault="002B7630" w:rsidP="002B7630">
      <w:pPr>
        <w:pStyle w:val="NormalWeb"/>
        <w:numPr>
          <w:ilvl w:val="0"/>
          <w:numId w:val="1"/>
        </w:numPr>
        <w:rPr>
          <w:color w:val="000000" w:themeColor="text1"/>
          <w:sz w:val="20"/>
          <w:szCs w:val="20"/>
        </w:rPr>
      </w:pPr>
      <w:r w:rsidRPr="002B137F">
        <w:rPr>
          <w:color w:val="000000" w:themeColor="text1"/>
          <w:sz w:val="20"/>
          <w:szCs w:val="20"/>
        </w:rPr>
        <w:t xml:space="preserve">Relying on the </w:t>
      </w:r>
      <w:proofErr w:type="gramStart"/>
      <w:r w:rsidRPr="002B137F">
        <w:rPr>
          <w:color w:val="000000" w:themeColor="text1"/>
          <w:sz w:val="20"/>
          <w:szCs w:val="20"/>
        </w:rPr>
        <w:t>corporations</w:t>
      </w:r>
      <w:proofErr w:type="gramEnd"/>
      <w:r w:rsidRPr="002B137F">
        <w:rPr>
          <w:color w:val="000000" w:themeColor="text1"/>
          <w:sz w:val="20"/>
          <w:szCs w:val="20"/>
        </w:rPr>
        <w:t xml:space="preserve"> power of </w:t>
      </w:r>
      <w:hyperlink r:id="rId20" w:tooltip="Section 51(xx) of the Australian Constitution" w:history="1">
        <w:r w:rsidRPr="002B137F">
          <w:rPr>
            <w:rStyle w:val="Hyperlink"/>
            <w:color w:val="000000" w:themeColor="text1"/>
            <w:sz w:val="20"/>
            <w:szCs w:val="20"/>
            <w:u w:val="none"/>
          </w:rPr>
          <w:t>Section 51(xx)</w:t>
        </w:r>
      </w:hyperlink>
      <w:r w:rsidRPr="002B137F">
        <w:rPr>
          <w:color w:val="000000" w:themeColor="text1"/>
          <w:sz w:val="20"/>
          <w:szCs w:val="20"/>
        </w:rPr>
        <w:t xml:space="preserve">, the Howard Government extended the coverage of the federal industrial relations system to an estimated 85% of Australian employees. All employees of </w:t>
      </w:r>
      <w:proofErr w:type="gramStart"/>
      <w:r w:rsidRPr="002B137F">
        <w:rPr>
          <w:color w:val="000000" w:themeColor="text1"/>
          <w:sz w:val="20"/>
          <w:szCs w:val="20"/>
        </w:rPr>
        <w:t>constitutional corporation</w:t>
      </w:r>
      <w:proofErr w:type="gramEnd"/>
      <w:r w:rsidRPr="002B137F">
        <w:rPr>
          <w:color w:val="000000" w:themeColor="text1"/>
          <w:sz w:val="20"/>
          <w:szCs w:val="20"/>
        </w:rPr>
        <w:t xml:space="preserve"> are covered by the Work Choices system.</w:t>
      </w:r>
    </w:p>
    <w:p w:rsidR="002B7630" w:rsidRPr="002B137F" w:rsidRDefault="002B7630" w:rsidP="002B7630">
      <w:pPr>
        <w:pStyle w:val="ListParagraph"/>
        <w:numPr>
          <w:ilvl w:val="0"/>
          <w:numId w:val="1"/>
        </w:numPr>
        <w:rPr>
          <w:rFonts w:ascii="Times New Roman" w:hAnsi="Times New Roman" w:cs="Times New Roman"/>
          <w:color w:val="000000" w:themeColor="text1"/>
          <w:sz w:val="20"/>
          <w:szCs w:val="20"/>
        </w:rPr>
      </w:pPr>
      <w:r w:rsidRPr="002B137F">
        <w:rPr>
          <w:rFonts w:ascii="Times New Roman" w:hAnsi="Times New Roman" w:cs="Times New Roman"/>
          <w:color w:val="000000" w:themeColor="text1"/>
          <w:sz w:val="20"/>
          <w:szCs w:val="20"/>
        </w:rPr>
        <w:t>Both unfair dismissal and unlawful termination claims go through an initial hearing and compulsory conciliation conference at the AIRC.</w:t>
      </w:r>
    </w:p>
    <w:p w:rsidR="002B7630" w:rsidRPr="002B137F" w:rsidRDefault="002B7630" w:rsidP="002B7630">
      <w:pPr>
        <w:pStyle w:val="ListParagraph"/>
        <w:numPr>
          <w:ilvl w:val="0"/>
          <w:numId w:val="1"/>
        </w:numPr>
        <w:rPr>
          <w:rFonts w:ascii="Times New Roman" w:hAnsi="Times New Roman" w:cs="Times New Roman"/>
          <w:color w:val="000000" w:themeColor="text1"/>
          <w:sz w:val="20"/>
          <w:szCs w:val="20"/>
        </w:rPr>
      </w:pPr>
      <w:r w:rsidRPr="002B137F">
        <w:rPr>
          <w:rFonts w:ascii="Times New Roman" w:hAnsi="Times New Roman" w:cs="Times New Roman"/>
          <w:color w:val="000000" w:themeColor="text1"/>
          <w:sz w:val="20"/>
          <w:szCs w:val="20"/>
        </w:rPr>
        <w:t>Significantly, the Act also excludes employees who were dismissed for "genuine operational reasons or reasons including genuine operational reasons". "Genuine operational reasons" are defined in the Act as "reasons of an economic, technological, structural or similar nature.</w:t>
      </w:r>
    </w:p>
    <w:p w:rsidR="002B7630" w:rsidRPr="002B137F" w:rsidRDefault="002B7630" w:rsidP="002B7630">
      <w:pPr>
        <w:pStyle w:val="ListParagraph"/>
        <w:numPr>
          <w:ilvl w:val="0"/>
          <w:numId w:val="1"/>
        </w:numPr>
        <w:rPr>
          <w:rFonts w:ascii="Times New Roman" w:hAnsi="Times New Roman" w:cs="Times New Roman"/>
          <w:color w:val="000000" w:themeColor="text1"/>
          <w:sz w:val="20"/>
          <w:szCs w:val="20"/>
        </w:rPr>
      </w:pPr>
      <w:r w:rsidRPr="002B137F">
        <w:rPr>
          <w:rFonts w:ascii="Times New Roman" w:hAnsi="Times New Roman" w:cs="Times New Roman"/>
          <w:color w:val="000000" w:themeColor="text1"/>
          <w:sz w:val="20"/>
          <w:szCs w:val="20"/>
        </w:rPr>
        <w:t xml:space="preserve">Prohibited reasons for termination include discriminatory reasons such as age, race, national extraction, political opinion, sex, sexual preference, religion, marital status, disability, pregnancy and family responsibilities; refusal to sign an Australian Workplace Agreement; being involved in proceedings against an employer for alleged breach of the law; membership or non-membership of a union or </w:t>
      </w:r>
      <w:r w:rsidRPr="002B137F">
        <w:rPr>
          <w:rFonts w:ascii="Times New Roman" w:hAnsi="Times New Roman" w:cs="Times New Roman"/>
          <w:color w:val="000000" w:themeColor="text1"/>
          <w:sz w:val="20"/>
          <w:szCs w:val="20"/>
        </w:rPr>
        <w:lastRenderedPageBreak/>
        <w:t>participation in union activities; and absence from work due to illness or injury, parental leave or emergency management activities.</w:t>
      </w:r>
    </w:p>
    <w:p w:rsidR="002B7630" w:rsidRPr="002B137F" w:rsidRDefault="002B7630" w:rsidP="002B7630">
      <w:pPr>
        <w:pStyle w:val="ListParagraph"/>
        <w:numPr>
          <w:ilvl w:val="0"/>
          <w:numId w:val="1"/>
        </w:numPr>
        <w:rPr>
          <w:rFonts w:ascii="Times New Roman" w:hAnsi="Times New Roman" w:cs="Times New Roman"/>
          <w:color w:val="000000" w:themeColor="text1"/>
          <w:sz w:val="20"/>
          <w:szCs w:val="20"/>
        </w:rPr>
      </w:pPr>
      <w:r w:rsidRPr="002B137F">
        <w:rPr>
          <w:rFonts w:ascii="Times New Roman" w:hAnsi="Times New Roman" w:cs="Times New Roman"/>
          <w:color w:val="000000" w:themeColor="text1"/>
          <w:sz w:val="20"/>
          <w:szCs w:val="20"/>
        </w:rPr>
        <w:t xml:space="preserve">The States lodged a challenge to the Constitutional validity of Work Choices in the </w:t>
      </w:r>
      <w:hyperlink r:id="rId21" w:tooltip="High Court of Australia" w:history="1">
        <w:r w:rsidRPr="002B137F">
          <w:rPr>
            <w:rStyle w:val="Hyperlink"/>
            <w:rFonts w:ascii="Times New Roman" w:hAnsi="Times New Roman" w:cs="Times New Roman"/>
            <w:color w:val="000000" w:themeColor="text1"/>
            <w:sz w:val="20"/>
            <w:szCs w:val="20"/>
            <w:u w:val="none"/>
          </w:rPr>
          <w:t>High Court of Australia</w:t>
        </w:r>
      </w:hyperlink>
      <w:r w:rsidRPr="002B137F">
        <w:rPr>
          <w:rFonts w:ascii="Times New Roman" w:hAnsi="Times New Roman" w:cs="Times New Roman"/>
          <w:color w:val="000000" w:themeColor="text1"/>
          <w:sz w:val="20"/>
          <w:szCs w:val="20"/>
        </w:rPr>
        <w:t xml:space="preserve">. Various union groups also lodged their own challenge in the High Court. The High Court heard arguments between 4 May 2006 and 11 May 2006. On 14 November 2006 the High Court, by a 5 to 2 majority, rejected the challenge, upholding the Government's use of the </w:t>
      </w:r>
      <w:hyperlink r:id="rId22" w:tooltip="Section 51(xx) of the Australian Constitution" w:history="1">
        <w:r w:rsidRPr="002B137F">
          <w:rPr>
            <w:rStyle w:val="Hyperlink"/>
            <w:rFonts w:ascii="Times New Roman" w:hAnsi="Times New Roman" w:cs="Times New Roman"/>
            <w:color w:val="000000" w:themeColor="text1"/>
            <w:sz w:val="20"/>
            <w:szCs w:val="20"/>
            <w:u w:val="none"/>
          </w:rPr>
          <w:t>corporations power</w:t>
        </w:r>
      </w:hyperlink>
      <w:r w:rsidRPr="002B137F">
        <w:rPr>
          <w:rFonts w:ascii="Times New Roman" w:hAnsi="Times New Roman" w:cs="Times New Roman"/>
          <w:color w:val="000000" w:themeColor="text1"/>
          <w:sz w:val="20"/>
          <w:szCs w:val="20"/>
        </w:rPr>
        <w:t xml:space="preserve"> as a constitutionally valid basis for the Work Choices reforms</w:t>
      </w:r>
    </w:p>
    <w:p w:rsidR="002B7630" w:rsidRPr="002B137F" w:rsidRDefault="002B7630" w:rsidP="002B7630">
      <w:pPr>
        <w:pStyle w:val="ListParagraph"/>
        <w:numPr>
          <w:ilvl w:val="0"/>
          <w:numId w:val="1"/>
        </w:numPr>
        <w:rPr>
          <w:rFonts w:ascii="Times New Roman" w:hAnsi="Times New Roman" w:cs="Times New Roman"/>
          <w:color w:val="000000" w:themeColor="text1"/>
          <w:sz w:val="20"/>
          <w:szCs w:val="20"/>
        </w:rPr>
      </w:pPr>
      <w:r w:rsidRPr="002B137F">
        <w:rPr>
          <w:rFonts w:ascii="Times New Roman" w:hAnsi="Times New Roman" w:cs="Times New Roman"/>
          <w:color w:val="000000" w:themeColor="text1"/>
          <w:sz w:val="20"/>
          <w:szCs w:val="20"/>
        </w:rPr>
        <w:t xml:space="preserve">Work Choices was a prominent issue in the defeat of the </w:t>
      </w:r>
      <w:hyperlink r:id="rId23" w:tooltip="John Howard" w:history="1">
        <w:r w:rsidRPr="002B137F">
          <w:rPr>
            <w:rStyle w:val="Hyperlink"/>
            <w:rFonts w:ascii="Times New Roman" w:hAnsi="Times New Roman" w:cs="Times New Roman"/>
            <w:color w:val="000000" w:themeColor="text1"/>
            <w:sz w:val="20"/>
            <w:szCs w:val="20"/>
            <w:u w:val="none"/>
          </w:rPr>
          <w:t>Howard</w:t>
        </w:r>
      </w:hyperlink>
      <w:r w:rsidRPr="002B137F">
        <w:rPr>
          <w:rFonts w:ascii="Times New Roman" w:hAnsi="Times New Roman" w:cs="Times New Roman"/>
          <w:color w:val="000000" w:themeColor="text1"/>
          <w:sz w:val="20"/>
          <w:szCs w:val="20"/>
        </w:rPr>
        <w:t xml:space="preserve"> </w:t>
      </w:r>
      <w:hyperlink r:id="rId24" w:tooltip="Liberal Party of Australia" w:history="1">
        <w:r w:rsidRPr="002B137F">
          <w:rPr>
            <w:rStyle w:val="Hyperlink"/>
            <w:rFonts w:ascii="Times New Roman" w:hAnsi="Times New Roman" w:cs="Times New Roman"/>
            <w:color w:val="000000" w:themeColor="text1"/>
            <w:sz w:val="20"/>
            <w:szCs w:val="20"/>
            <w:u w:val="none"/>
          </w:rPr>
          <w:t>Liberal</w:t>
        </w:r>
      </w:hyperlink>
      <w:r w:rsidRPr="002B137F">
        <w:rPr>
          <w:rFonts w:ascii="Times New Roman" w:hAnsi="Times New Roman" w:cs="Times New Roman"/>
          <w:color w:val="000000" w:themeColor="text1"/>
          <w:sz w:val="20"/>
          <w:szCs w:val="20"/>
        </w:rPr>
        <w:t xml:space="preserve"> government at the </w:t>
      </w:r>
      <w:hyperlink r:id="rId25" w:tooltip="Australian federal election, 2007" w:history="1">
        <w:r w:rsidRPr="002B137F">
          <w:rPr>
            <w:rStyle w:val="Hyperlink"/>
            <w:rFonts w:ascii="Times New Roman" w:hAnsi="Times New Roman" w:cs="Times New Roman"/>
            <w:color w:val="000000" w:themeColor="text1"/>
            <w:sz w:val="20"/>
            <w:szCs w:val="20"/>
            <w:u w:val="none"/>
          </w:rPr>
          <w:t>2007 federal election</w:t>
        </w:r>
      </w:hyperlink>
      <w:r w:rsidRPr="002B137F">
        <w:rPr>
          <w:rFonts w:ascii="Times New Roman" w:hAnsi="Times New Roman" w:cs="Times New Roman"/>
          <w:color w:val="000000" w:themeColor="text1"/>
          <w:sz w:val="20"/>
          <w:szCs w:val="20"/>
        </w:rPr>
        <w:t xml:space="preserve">. The </w:t>
      </w:r>
      <w:hyperlink r:id="rId26" w:tooltip="Kevin Rudd" w:history="1">
        <w:r w:rsidRPr="002B137F">
          <w:rPr>
            <w:rStyle w:val="Hyperlink"/>
            <w:rFonts w:ascii="Times New Roman" w:hAnsi="Times New Roman" w:cs="Times New Roman"/>
            <w:color w:val="000000" w:themeColor="text1"/>
            <w:sz w:val="20"/>
            <w:szCs w:val="20"/>
            <w:u w:val="none"/>
          </w:rPr>
          <w:t>Rudd</w:t>
        </w:r>
      </w:hyperlink>
      <w:r w:rsidRPr="002B137F">
        <w:rPr>
          <w:rFonts w:ascii="Times New Roman" w:hAnsi="Times New Roman" w:cs="Times New Roman"/>
          <w:color w:val="000000" w:themeColor="text1"/>
          <w:sz w:val="20"/>
          <w:szCs w:val="20"/>
        </w:rPr>
        <w:t xml:space="preserve"> </w:t>
      </w:r>
      <w:hyperlink r:id="rId27" w:tooltip="Australian Labor Party" w:history="1">
        <w:proofErr w:type="spellStart"/>
        <w:r w:rsidRPr="002B137F">
          <w:rPr>
            <w:rStyle w:val="Hyperlink"/>
            <w:rFonts w:ascii="Times New Roman" w:hAnsi="Times New Roman" w:cs="Times New Roman"/>
            <w:color w:val="000000" w:themeColor="text1"/>
            <w:sz w:val="20"/>
            <w:szCs w:val="20"/>
            <w:u w:val="none"/>
          </w:rPr>
          <w:t>Labor</w:t>
        </w:r>
        <w:proofErr w:type="spellEnd"/>
      </w:hyperlink>
      <w:r w:rsidRPr="002B137F">
        <w:rPr>
          <w:rFonts w:ascii="Times New Roman" w:hAnsi="Times New Roman" w:cs="Times New Roman"/>
          <w:color w:val="000000" w:themeColor="text1"/>
          <w:sz w:val="20"/>
          <w:szCs w:val="20"/>
        </w:rPr>
        <w:t xml:space="preserve"> government dismantled the legislation in 2008</w:t>
      </w:r>
    </w:p>
    <w:p w:rsidR="0008590B" w:rsidRDefault="0008590B"/>
    <w:sectPr w:rsidR="0008590B" w:rsidSect="0008590B">
      <w:headerReference w:type="default" r:id="rId2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5B98" w:rsidRDefault="00245B98" w:rsidP="00F87F83">
      <w:pPr>
        <w:spacing w:after="0" w:line="240" w:lineRule="auto"/>
      </w:pPr>
      <w:r>
        <w:separator/>
      </w:r>
    </w:p>
  </w:endnote>
  <w:endnote w:type="continuationSeparator" w:id="0">
    <w:p w:rsidR="00245B98" w:rsidRDefault="00245B98" w:rsidP="00F87F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5B98" w:rsidRDefault="00245B98" w:rsidP="00F87F83">
      <w:pPr>
        <w:spacing w:after="0" w:line="240" w:lineRule="auto"/>
      </w:pPr>
      <w:r>
        <w:separator/>
      </w:r>
    </w:p>
  </w:footnote>
  <w:footnote w:type="continuationSeparator" w:id="0">
    <w:p w:rsidR="00245B98" w:rsidRDefault="00245B98" w:rsidP="00F87F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F83" w:rsidRPr="00F87F83" w:rsidRDefault="00F87F83">
    <w:pPr>
      <w:pStyle w:val="Header"/>
      <w:rPr>
        <w:b/>
        <w:i/>
      </w:rPr>
    </w:pPr>
    <w:r w:rsidRPr="00F87F83">
      <w:rPr>
        <w:b/>
        <w:i/>
      </w:rPr>
      <w:t>JORDAN - WORKCHOICES</w:t>
    </w:r>
  </w:p>
  <w:p w:rsidR="00F87F83" w:rsidRDefault="00F87F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B30F1B"/>
    <w:multiLevelType w:val="hybridMultilevel"/>
    <w:tmpl w:val="796E12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B7630"/>
    <w:rsid w:val="0008590B"/>
    <w:rsid w:val="00245B98"/>
    <w:rsid w:val="002B7630"/>
    <w:rsid w:val="00F87F83"/>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763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7630"/>
    <w:pPr>
      <w:ind w:left="720"/>
      <w:contextualSpacing/>
    </w:pPr>
  </w:style>
  <w:style w:type="character" w:styleId="Hyperlink">
    <w:name w:val="Hyperlink"/>
    <w:basedOn w:val="DefaultParagraphFont"/>
    <w:uiPriority w:val="99"/>
    <w:semiHidden/>
    <w:unhideWhenUsed/>
    <w:rsid w:val="002B7630"/>
    <w:rPr>
      <w:color w:val="0000FF"/>
      <w:u w:val="single"/>
    </w:rPr>
  </w:style>
  <w:style w:type="paragraph" w:styleId="NormalWeb">
    <w:name w:val="Normal (Web)"/>
    <w:basedOn w:val="Normal"/>
    <w:uiPriority w:val="99"/>
    <w:semiHidden/>
    <w:unhideWhenUsed/>
    <w:rsid w:val="002B7630"/>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87F8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7F83"/>
  </w:style>
  <w:style w:type="paragraph" w:styleId="Footer">
    <w:name w:val="footer"/>
    <w:basedOn w:val="Normal"/>
    <w:link w:val="FooterChar"/>
    <w:uiPriority w:val="99"/>
    <w:unhideWhenUsed/>
    <w:rsid w:val="00F87F8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7F83"/>
  </w:style>
  <w:style w:type="paragraph" w:styleId="BalloonText">
    <w:name w:val="Balloon Text"/>
    <w:basedOn w:val="Normal"/>
    <w:link w:val="BalloonTextChar"/>
    <w:uiPriority w:val="99"/>
    <w:semiHidden/>
    <w:unhideWhenUsed/>
    <w:rsid w:val="00F87F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7F8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Howard_Government" TargetMode="External"/><Relationship Id="rId13" Type="http://schemas.openxmlformats.org/officeDocument/2006/relationships/hyperlink" Target="http://en.wikipedia.org/wiki/Kevin_Andrews_%28Australian_politician%29" TargetMode="External"/><Relationship Id="rId18" Type="http://schemas.openxmlformats.org/officeDocument/2006/relationships/hyperlink" Target="http://www.rightsatwork.com.au/" TargetMode="External"/><Relationship Id="rId26" Type="http://schemas.openxmlformats.org/officeDocument/2006/relationships/hyperlink" Target="http://en.wikipedia.org/wiki/Kevin_Rudd" TargetMode="External"/><Relationship Id="rId3" Type="http://schemas.microsoft.com/office/2007/relationships/stylesWithEffects" Target="stylesWithEffects.xml"/><Relationship Id="rId21" Type="http://schemas.openxmlformats.org/officeDocument/2006/relationships/hyperlink" Target="http://en.wikipedia.org/wiki/High_Court_of_Australia" TargetMode="External"/><Relationship Id="rId7" Type="http://schemas.openxmlformats.org/officeDocument/2006/relationships/endnotes" Target="endnotes.xml"/><Relationship Id="rId12" Type="http://schemas.openxmlformats.org/officeDocument/2006/relationships/hyperlink" Target="http://en.wikipedia.org/wiki/Australian_House_of_Representatives" TargetMode="External"/><Relationship Id="rId17" Type="http://schemas.openxmlformats.org/officeDocument/2006/relationships/hyperlink" Target="http://en.wikipedia.org/wiki/Bob_Hawke" TargetMode="External"/><Relationship Id="rId25" Type="http://schemas.openxmlformats.org/officeDocument/2006/relationships/hyperlink" Target="http://en.wikipedia.org/wiki/Australian_federal_election,_2007" TargetMode="External"/><Relationship Id="rId2" Type="http://schemas.openxmlformats.org/officeDocument/2006/relationships/styles" Target="styles.xml"/><Relationship Id="rId16" Type="http://schemas.openxmlformats.org/officeDocument/2006/relationships/hyperlink" Target="http://en.wikipedia.org/wiki/Australian_industrial_relations_legislation_national_day_of_protest,_2005" TargetMode="External"/><Relationship Id="rId20" Type="http://schemas.openxmlformats.org/officeDocument/2006/relationships/hyperlink" Target="http://en.wikipedia.org/wiki/Section_51%28xx%29_of_the_Australian_Constitution"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en.wikipedia.org/wiki/Kevin_Rudd" TargetMode="External"/><Relationship Id="rId24" Type="http://schemas.openxmlformats.org/officeDocument/2006/relationships/hyperlink" Target="http://en.wikipedia.org/wiki/Liberal_Party_of_Australia" TargetMode="External"/><Relationship Id="rId5" Type="http://schemas.openxmlformats.org/officeDocument/2006/relationships/webSettings" Target="webSettings.xml"/><Relationship Id="rId15" Type="http://schemas.openxmlformats.org/officeDocument/2006/relationships/hyperlink" Target="http://en.wikipedia.org/wiki/Australian_Council_of_Trade_Unions" TargetMode="External"/><Relationship Id="rId23" Type="http://schemas.openxmlformats.org/officeDocument/2006/relationships/hyperlink" Target="http://en.wikipedia.org/wiki/John_Howard" TargetMode="External"/><Relationship Id="rId28" Type="http://schemas.openxmlformats.org/officeDocument/2006/relationships/header" Target="header1.xml"/><Relationship Id="rId10" Type="http://schemas.openxmlformats.org/officeDocument/2006/relationships/hyperlink" Target="http://en.wikipedia.org/wiki/Australian_Labor_Party" TargetMode="External"/><Relationship Id="rId19" Type="http://schemas.openxmlformats.org/officeDocument/2006/relationships/hyperlink" Target="http://www.rightsatwork.com.au/joinin" TargetMode="External"/><Relationship Id="rId4" Type="http://schemas.openxmlformats.org/officeDocument/2006/relationships/settings" Target="settings.xml"/><Relationship Id="rId9" Type="http://schemas.openxmlformats.org/officeDocument/2006/relationships/hyperlink" Target="http://en.wikipedia.org/wiki/Australian_Council_of_Trade_Unions" TargetMode="External"/><Relationship Id="rId14" Type="http://schemas.openxmlformats.org/officeDocument/2006/relationships/hyperlink" Target="http://en.wikipedia.org/wiki/John_Howard" TargetMode="External"/><Relationship Id="rId22" Type="http://schemas.openxmlformats.org/officeDocument/2006/relationships/hyperlink" Target="http://en.wikipedia.org/wiki/Section_51%28xx%29_of_the_Australian_Constitution" TargetMode="External"/><Relationship Id="rId27" Type="http://schemas.openxmlformats.org/officeDocument/2006/relationships/hyperlink" Target="http://en.wikipedia.org/wiki/Australian_Labor_Party"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1042</Words>
  <Characters>5940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Chisholm Catholic College</Company>
  <LinksUpToDate>false</LinksUpToDate>
  <CharactersWithSpaces>6969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Tony Bradshaw</dc:creator>
  <cp:lastModifiedBy>Natasha Clark</cp:lastModifiedBy>
  <cp:revision>2</cp:revision>
  <cp:lastPrinted>2013-05-23T03:40:00Z</cp:lastPrinted>
  <dcterms:created xsi:type="dcterms:W3CDTF">2013-05-23T03:40:00Z</dcterms:created>
  <dcterms:modified xsi:type="dcterms:W3CDTF">2013-05-23T03:40:00Z</dcterms:modified>
</cp:coreProperties>
</file>